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C0" w:rsidRDefault="007B23C0" w:rsidP="007B23C0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Екзаменаційні </w:t>
      </w:r>
      <w:r w:rsidR="0078030C">
        <w:rPr>
          <w:b/>
          <w:bCs/>
          <w:color w:val="000000"/>
          <w:spacing w:val="-2"/>
          <w:sz w:val="32"/>
          <w:szCs w:val="32"/>
          <w:lang w:val="uk-UA"/>
        </w:rPr>
        <w:t>питання</w:t>
      </w:r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 з курсу</w:t>
      </w:r>
    </w:p>
    <w:p w:rsidR="007B23C0" w:rsidRDefault="007B23C0" w:rsidP="007B23C0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 «Методика викладання музичної літератури»</w:t>
      </w:r>
    </w:p>
    <w:p w:rsidR="00196F69" w:rsidRDefault="00196F69" w:rsidP="007B23C0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>ІІ курс, літня заліково-екзаменаційна сесія</w:t>
      </w:r>
    </w:p>
    <w:p w:rsidR="00196F69" w:rsidRPr="000324DB" w:rsidRDefault="00196F69" w:rsidP="007B23C0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>спеціалізація «Теорія музики»</w:t>
      </w:r>
    </w:p>
    <w:p w:rsidR="007B23C0" w:rsidRDefault="00F126E4" w:rsidP="00185D26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r>
        <w:rPr>
          <w:b/>
          <w:sz w:val="32"/>
          <w:szCs w:val="32"/>
          <w:lang w:val="uk-UA"/>
        </w:rPr>
        <w:t>викладач</w:t>
      </w:r>
      <w:r w:rsidR="005E24BE">
        <w:rPr>
          <w:b/>
          <w:sz w:val="32"/>
          <w:szCs w:val="32"/>
          <w:lang w:val="uk-UA"/>
        </w:rPr>
        <w:t xml:space="preserve"> Соловей Л.М.</w:t>
      </w:r>
    </w:p>
    <w:bookmarkEnd w:id="0"/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1.Предмет музичної літератури в ДПСМНЗ. Мета та завдання </w:t>
      </w:r>
      <w:r w:rsidR="00F126E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курсу. Зміст і структура.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2.Планування навчального процесу. Навчальна   документація. Навчальний план і навчальна програма. Складання календарно-тематичних та поурочних планів.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3.Організація навчального процесу. Урок музичної літератури та його особливості. Типи уроків. Загально-дидактичні та специфічні вимоги до уроку музичної літератури.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4.Методологія навчання. Словесні та наочні методи навчання.</w:t>
      </w:r>
    </w:p>
    <w:p w:rsidR="007B23C0" w:rsidRPr="000324DB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5.Педагогічний контроль у навчальному процесі. Форми перевірки знань учнів.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6.Формування і розвиток навичок естетичного сприйняття музики. Методологія слухання музики.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7.Тематичний матеріал  І року навчання, його особливості. Музично-виразові засоби в контексті програмного музичного матеріалу.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8.Поняття про жанри в музиці. Танцювальна і маршова музика. Методика вивчення.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9.Вокальна та інструментальна музика. Методика вивчення.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10.Тематичний матеріал 2-4 років навчання. Його особливості. Тема-монографія. Методика вивчення життєвого і творчого шляху композитора.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11.Циклічні форми. Сонатна форма. Методика вивчення.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12.Методика розбору опери.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13.Огляд навчальних посібників та додаткової літератури.</w:t>
      </w:r>
    </w:p>
    <w:p w:rsidR="007B23C0" w:rsidRDefault="007B23C0" w:rsidP="00196F69">
      <w:pPr>
        <w:shd w:val="clear" w:color="auto" w:fill="FFFFFF"/>
        <w:spacing w:line="276" w:lineRule="auto"/>
        <w:ind w:left="142" w:right="-143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</w:p>
    <w:p w:rsidR="0072322B" w:rsidRDefault="0072322B" w:rsidP="00196F69">
      <w:pPr>
        <w:spacing w:line="276" w:lineRule="auto"/>
      </w:pPr>
    </w:p>
    <w:sectPr w:rsidR="0072322B" w:rsidSect="0016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BD6"/>
    <w:rsid w:val="001642E4"/>
    <w:rsid w:val="00185D26"/>
    <w:rsid w:val="00196F69"/>
    <w:rsid w:val="005E24BE"/>
    <w:rsid w:val="0072322B"/>
    <w:rsid w:val="0078030C"/>
    <w:rsid w:val="007B23C0"/>
    <w:rsid w:val="00D32BD6"/>
    <w:rsid w:val="00F1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ДМКТНЗ</cp:lastModifiedBy>
  <cp:revision>6</cp:revision>
  <dcterms:created xsi:type="dcterms:W3CDTF">2022-01-13T18:30:00Z</dcterms:created>
  <dcterms:modified xsi:type="dcterms:W3CDTF">2022-01-22T13:37:00Z</dcterms:modified>
</cp:coreProperties>
</file>